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5A2D151B" w:rsidR="00E628A0" w:rsidRPr="00532684" w:rsidRDefault="00FE07CD" w:rsidP="00F4457A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532684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532684">
        <w:rPr>
          <w:rFonts w:asciiTheme="minorHAnsi" w:hAnsiTheme="minorHAnsi" w:cstheme="minorHAnsi"/>
          <w:b/>
        </w:rPr>
        <w:t>опроса</w:t>
      </w:r>
      <w:r w:rsidRPr="00532684">
        <w:rPr>
          <w:rFonts w:asciiTheme="minorHAnsi" w:hAnsiTheme="minorHAnsi" w:cstheme="minorHAnsi"/>
          <w:b/>
        </w:rPr>
        <w:t xml:space="preserve"> </w:t>
      </w:r>
      <w:r w:rsidRPr="00532684">
        <w:rPr>
          <w:rFonts w:asciiTheme="minorHAnsi" w:hAnsiTheme="minorHAnsi" w:cstheme="minorHAnsi"/>
          <w:b/>
        </w:rPr>
        <w:br/>
      </w:r>
      <w:r w:rsidRPr="00D87E60">
        <w:rPr>
          <w:rFonts w:asciiTheme="minorHAnsi" w:hAnsiTheme="minorHAnsi" w:cstheme="minorHAnsi"/>
          <w:b/>
        </w:rPr>
        <w:t xml:space="preserve">объекта общественных обсуждений: </w:t>
      </w:r>
      <w:r w:rsidR="00F25C9D" w:rsidRPr="00D87E60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D87E60">
        <w:rPr>
          <w:rFonts w:asciiTheme="minorHAnsi" w:hAnsiTheme="minorHAnsi" w:cstheme="minorHAnsi"/>
          <w:b/>
        </w:rPr>
        <w:t>«</w:t>
      </w:r>
      <w:r w:rsidR="00D87E60" w:rsidRPr="00D87E60">
        <w:rPr>
          <w:rFonts w:asciiTheme="minorHAnsi" w:hAnsiTheme="minorHAnsi" w:cstheme="minorHAnsi"/>
          <w:b/>
        </w:rPr>
        <w:t xml:space="preserve">ПАО «НЛМК». </w:t>
      </w:r>
      <w:r w:rsidR="00CA52F6" w:rsidRPr="00CA52F6">
        <w:rPr>
          <w:rFonts w:asciiTheme="minorHAnsi" w:hAnsiTheme="minorHAnsi" w:cstheme="minorHAnsi"/>
          <w:b/>
        </w:rPr>
        <w:t>ЦЛК.</w:t>
      </w:r>
      <w:r w:rsidR="00F4457A">
        <w:rPr>
          <w:rFonts w:asciiTheme="minorHAnsi" w:hAnsiTheme="minorHAnsi" w:cstheme="minorHAnsi"/>
          <w:b/>
        </w:rPr>
        <w:t xml:space="preserve"> </w:t>
      </w:r>
      <w:r w:rsidR="00CA52F6" w:rsidRPr="00CA52F6">
        <w:rPr>
          <w:rFonts w:asciiTheme="minorHAnsi" w:hAnsiTheme="minorHAnsi" w:cstheme="minorHAnsi"/>
          <w:b/>
        </w:rPr>
        <w:t>Строительство лаборатории по контролю производства холодного проката и покрытий и химико-технологической лаборатории для АНГЦ-5 и других агрегатов ЦХПП</w:t>
      </w:r>
      <w:r w:rsidR="00450B85" w:rsidRPr="00D87E60">
        <w:rPr>
          <w:rFonts w:asciiTheme="minorHAnsi" w:hAnsiTheme="minorHAnsi" w:cstheme="minorHAnsi"/>
          <w:b/>
        </w:rPr>
        <w:t>»</w:t>
      </w:r>
      <w:r w:rsidR="00F25C9D" w:rsidRPr="00D87E60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bookmarkEnd w:id="0"/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3AB8EFD" w14:textId="3F4814FA" w:rsidR="00870F63" w:rsidRPr="00532684" w:rsidRDefault="00870F63" w:rsidP="00E84E3F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Акционерное общество «НЛМК-Инжиниринг»</w:t>
      </w:r>
      <w:r w:rsidR="00CA52F6">
        <w:rPr>
          <w:rFonts w:asciiTheme="minorHAnsi" w:hAnsiTheme="minorHAnsi" w:cstheme="minorHAnsi"/>
          <w:bCs/>
          <w:shd w:val="clear" w:color="auto" w:fill="FFFFFF"/>
        </w:rPr>
        <w:t xml:space="preserve">, филиал в </w:t>
      </w:r>
      <w:r w:rsidR="00BB5A46">
        <w:rPr>
          <w:rFonts w:asciiTheme="minorHAnsi" w:hAnsiTheme="minorHAnsi" w:cstheme="minorHAnsi"/>
          <w:bCs/>
          <w:shd w:val="clear" w:color="auto" w:fill="FFFFFF"/>
        </w:rPr>
        <w:t>г. Екатеринбург</w:t>
      </w:r>
    </w:p>
    <w:p w14:paraId="6B22786A" w14:textId="592ACBED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E84E3F" w:rsidRPr="00532684">
        <w:rPr>
          <w:rFonts w:asciiTheme="minorHAnsi" w:hAnsiTheme="minorHAnsi" w:cstheme="minorHAnsi"/>
          <w:shd w:val="clear" w:color="auto" w:fill="FFFFFF"/>
        </w:rPr>
        <w:t>АО</w:t>
      </w:r>
      <w:r w:rsidR="002D487E" w:rsidRPr="00532684">
        <w:rPr>
          <w:rFonts w:asciiTheme="minorHAnsi" w:hAnsiTheme="minorHAnsi" w:cstheme="minorHAnsi"/>
          <w:shd w:val="clear" w:color="auto" w:fill="FFFFFF"/>
        </w:rPr>
        <w:t xml:space="preserve"> «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НЛМК-Инжиниринг</w:t>
      </w:r>
      <w:r w:rsidR="002D487E" w:rsidRPr="00532684">
        <w:rPr>
          <w:rFonts w:asciiTheme="minorHAnsi" w:hAnsiTheme="minorHAnsi" w:cstheme="minorHAnsi"/>
          <w:shd w:val="clear" w:color="auto" w:fill="FFFFFF"/>
        </w:rPr>
        <w:t>»</w:t>
      </w:r>
    </w:p>
    <w:p w14:paraId="31489E91" w14:textId="4FCEFD8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4826002880</w:t>
      </w:r>
    </w:p>
    <w:p w14:paraId="4613B100" w14:textId="5DB8098F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1024840836074</w:t>
      </w:r>
    </w:p>
    <w:p w14:paraId="7561B593" w14:textId="58BF4B1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CA52F6">
        <w:rPr>
          <w:rFonts w:asciiTheme="minorHAnsi" w:hAnsiTheme="minorHAnsi" w:cstheme="minorHAnsi"/>
          <w:bCs/>
          <w:shd w:val="clear" w:color="auto" w:fill="FFFFFF"/>
        </w:rPr>
        <w:t>Екатеринбург</w:t>
      </w:r>
    </w:p>
    <w:p w14:paraId="5E4635EE" w14:textId="201C3F83" w:rsidR="00CA52F6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CA52F6">
        <w:rPr>
          <w:rFonts w:asciiTheme="minorHAnsi" w:hAnsiTheme="minorHAnsi" w:cstheme="minorHAnsi"/>
          <w:bCs/>
        </w:rPr>
        <w:t>620137</w:t>
      </w:r>
      <w:r w:rsidR="00FF466D" w:rsidRPr="00532684">
        <w:rPr>
          <w:rFonts w:asciiTheme="minorHAnsi" w:hAnsiTheme="minorHAnsi" w:cstheme="minorHAnsi"/>
          <w:bCs/>
        </w:rPr>
        <w:t xml:space="preserve">, </w:t>
      </w:r>
      <w:r w:rsidR="00CA52F6">
        <w:rPr>
          <w:rFonts w:asciiTheme="minorHAnsi" w:hAnsiTheme="minorHAnsi" w:cstheme="minorHAnsi"/>
          <w:bCs/>
        </w:rPr>
        <w:t xml:space="preserve">ул. </w:t>
      </w:r>
      <w:r w:rsidR="00CA52F6" w:rsidRPr="00CA52F6">
        <w:rPr>
          <w:rFonts w:asciiTheme="minorHAnsi" w:hAnsiTheme="minorHAnsi" w:cstheme="minorHAnsi"/>
          <w:bCs/>
        </w:rPr>
        <w:t xml:space="preserve">Блюхера, </w:t>
      </w:r>
      <w:r w:rsidR="00CA52F6">
        <w:rPr>
          <w:rFonts w:asciiTheme="minorHAnsi" w:hAnsiTheme="minorHAnsi" w:cstheme="minorHAnsi"/>
          <w:bCs/>
        </w:rPr>
        <w:t>д.</w:t>
      </w:r>
      <w:r w:rsidR="00CA52F6" w:rsidRPr="00CA52F6">
        <w:rPr>
          <w:rFonts w:asciiTheme="minorHAnsi" w:hAnsiTheme="minorHAnsi" w:cstheme="minorHAnsi"/>
          <w:bCs/>
        </w:rPr>
        <w:t>26.</w:t>
      </w:r>
    </w:p>
    <w:p w14:paraId="0C76F98E" w14:textId="7DC2371C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CA52F6">
        <w:rPr>
          <w:rFonts w:asciiTheme="minorHAnsi" w:hAnsiTheme="minorHAnsi" w:cstheme="minorHAnsi"/>
          <w:bCs/>
          <w:shd w:val="clear" w:color="auto" w:fill="FFFFFF"/>
        </w:rPr>
        <w:t>Сметанина Юлия Александровна</w:t>
      </w:r>
    </w:p>
    <w:p w14:paraId="4B508471" w14:textId="01A8B25E" w:rsidR="00870F63" w:rsidRPr="00532684" w:rsidRDefault="00FD3EEF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 xml:space="preserve">+7 </w:t>
      </w:r>
      <w:r w:rsidR="00CA52F6" w:rsidRPr="00CA52F6">
        <w:rPr>
          <w:rFonts w:asciiTheme="minorHAnsi" w:hAnsiTheme="minorHAnsi" w:cstheme="minorHAnsi"/>
          <w:bCs/>
          <w:shd w:val="clear" w:color="auto" w:fill="FFFFFF"/>
        </w:rPr>
        <w:t>(343)</w:t>
      </w:r>
      <w:r w:rsidR="00CA52F6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CA52F6" w:rsidRPr="00CA52F6">
        <w:rPr>
          <w:rFonts w:asciiTheme="minorHAnsi" w:hAnsiTheme="minorHAnsi" w:cstheme="minorHAnsi"/>
          <w:bCs/>
          <w:shd w:val="clear" w:color="auto" w:fill="FFFFFF"/>
        </w:rPr>
        <w:t>374-4850 доб. 316</w:t>
      </w:r>
    </w:p>
    <w:p w14:paraId="6AF5C44E" w14:textId="50BFF252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CA52F6" w:rsidRPr="0036037F">
          <w:rPr>
            <w:rStyle w:val="ad"/>
            <w:rFonts w:asciiTheme="minorHAnsi" w:eastAsia="Times New Roman" w:hAnsiTheme="minorHAnsi" w:cstheme="minorHAnsi"/>
            <w:bCs/>
            <w:lang w:val="en-US"/>
          </w:rPr>
          <w:t>smetanina</w:t>
        </w:r>
        <w:r w:rsidR="00CA52F6" w:rsidRPr="0036037F">
          <w:rPr>
            <w:rStyle w:val="ad"/>
            <w:rFonts w:asciiTheme="minorHAnsi" w:eastAsia="Times New Roman" w:hAnsiTheme="minorHAnsi" w:cstheme="minorHAnsi"/>
            <w:bCs/>
          </w:rPr>
          <w:t>_</w:t>
        </w:r>
        <w:r w:rsidR="00CA52F6" w:rsidRPr="0036037F">
          <w:rPr>
            <w:rStyle w:val="ad"/>
            <w:rFonts w:asciiTheme="minorHAnsi" w:eastAsia="Times New Roman" w:hAnsiTheme="minorHAnsi" w:cstheme="minorHAnsi"/>
            <w:bCs/>
            <w:lang w:val="en-US"/>
          </w:rPr>
          <w:t>ya</w:t>
        </w:r>
        <w:r w:rsidR="00CA52F6" w:rsidRPr="0036037F">
          <w:rPr>
            <w:rStyle w:val="ad"/>
            <w:rFonts w:asciiTheme="minorHAnsi" w:eastAsia="Times New Roman" w:hAnsiTheme="minorHAnsi" w:cstheme="minorHAnsi"/>
            <w:bCs/>
          </w:rPr>
          <w:t>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4AABA2E2" w14:textId="269B4C1D" w:rsidR="00870F63" w:rsidRPr="00CA52F6" w:rsidRDefault="00E31632" w:rsidP="00CA52F6">
      <w:pPr>
        <w:spacing w:after="0" w:line="360" w:lineRule="auto"/>
        <w:ind w:left="-851" w:right="-284" w:firstLine="709"/>
        <w:contextualSpacing/>
        <w:rPr>
          <w:rStyle w:val="ae"/>
          <w:rFonts w:asciiTheme="minorHAnsi" w:hAnsiTheme="minorHAnsi" w:cstheme="minorHAnsi"/>
          <w:b w:val="0"/>
          <w:bCs w:val="0"/>
        </w:rPr>
      </w:pPr>
      <w:r w:rsidRPr="00D87E60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D87E60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835DAE">
        <w:rPr>
          <w:rFonts w:asciiTheme="minorHAnsi" w:hAnsiTheme="minorHAnsi" w:cstheme="minorHAnsi"/>
        </w:rPr>
        <w:t xml:space="preserve">реализация проекта </w:t>
      </w:r>
      <w:r w:rsidR="00450B85" w:rsidRPr="00835DAE">
        <w:rPr>
          <w:rFonts w:asciiTheme="minorHAnsi" w:hAnsiTheme="minorHAnsi" w:cstheme="minorHAnsi"/>
        </w:rPr>
        <w:t>«</w:t>
      </w:r>
      <w:r w:rsidR="00835DAE" w:rsidRPr="00835DAE">
        <w:rPr>
          <w:rFonts w:asciiTheme="minorHAnsi" w:hAnsiTheme="minorHAnsi" w:cstheme="minorHAnsi"/>
        </w:rPr>
        <w:t>ПАО «НЛМК».</w:t>
      </w:r>
      <w:r w:rsidR="00835DAE" w:rsidRPr="00CA52F6">
        <w:rPr>
          <w:rFonts w:asciiTheme="minorHAnsi" w:hAnsiTheme="minorHAnsi" w:cstheme="minorHAnsi"/>
        </w:rPr>
        <w:t xml:space="preserve"> </w:t>
      </w:r>
      <w:r w:rsidR="00CA52F6" w:rsidRPr="00CA52F6">
        <w:rPr>
          <w:rFonts w:asciiTheme="minorHAnsi" w:hAnsiTheme="minorHAnsi" w:cstheme="minorHAnsi"/>
        </w:rPr>
        <w:t>ЦЛК.</w:t>
      </w:r>
      <w:r w:rsidR="00CA52F6">
        <w:rPr>
          <w:rFonts w:asciiTheme="minorHAnsi" w:hAnsiTheme="minorHAnsi" w:cstheme="minorHAnsi"/>
        </w:rPr>
        <w:t xml:space="preserve"> </w:t>
      </w:r>
      <w:r w:rsidR="00CA52F6" w:rsidRPr="00CA52F6">
        <w:rPr>
          <w:rFonts w:asciiTheme="minorHAnsi" w:hAnsiTheme="minorHAnsi" w:cstheme="minorHAnsi"/>
        </w:rPr>
        <w:t>Строительство лаборатории по контролю производства холодного проката и покрытий и химико-технологической лаборатории для АНГЦ-5 и других агрегатов ЦХПП</w:t>
      </w:r>
      <w:r w:rsidR="00D87E60" w:rsidRPr="00CA52F6">
        <w:rPr>
          <w:rFonts w:asciiTheme="minorHAnsi" w:hAnsiTheme="minorHAnsi" w:cstheme="minorHAnsi"/>
        </w:rPr>
        <w:t>»</w:t>
      </w:r>
      <w:r w:rsidR="007F0CD6" w:rsidRPr="00CA52F6">
        <w:rPr>
          <w:rFonts w:asciiTheme="minorHAnsi" w:hAnsiTheme="minorHAnsi" w:cstheme="minorHAnsi"/>
        </w:rPr>
        <w:t>.</w:t>
      </w:r>
    </w:p>
    <w:p w14:paraId="451C989F" w14:textId="6227C5EC" w:rsidR="00E31632" w:rsidRPr="00D87E60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D87E60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D87E60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87E60" w:rsidRPr="00D87E60">
        <w:rPr>
          <w:rFonts w:asciiTheme="minorHAnsi" w:hAnsiTheme="minorHAnsi" w:cstheme="minorHAnsi"/>
          <w:bCs/>
        </w:rPr>
        <w:t xml:space="preserve">г. Липецк, </w:t>
      </w:r>
      <w:r w:rsidR="00D87E60" w:rsidRPr="00D87E60">
        <w:rPr>
          <w:rFonts w:asciiTheme="minorHAnsi" w:hAnsiTheme="minorHAnsi" w:cstheme="minorHAnsi"/>
        </w:rPr>
        <w:t xml:space="preserve">пл. Металлургов, 2, </w:t>
      </w:r>
      <w:r w:rsidR="00CA52F6">
        <w:rPr>
          <w:rFonts w:asciiTheme="minorHAnsi" w:hAnsiTheme="minorHAnsi" w:cstheme="minorHAnsi"/>
        </w:rPr>
        <w:t>территория ЦХПП.</w:t>
      </w:r>
    </w:p>
    <w:p w14:paraId="5933E7A5" w14:textId="371000BB" w:rsidR="00B26B75" w:rsidRPr="00BB5A46" w:rsidRDefault="00E31632" w:rsidP="00BB5A46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bCs/>
          <w:color w:val="000000"/>
        </w:rPr>
      </w:pPr>
      <w:r w:rsidRPr="00D87E60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="00BB5A46">
        <w:rPr>
          <w:rFonts w:asciiTheme="minorHAnsi" w:eastAsia="Times New Roman" w:hAnsiTheme="minorHAnsi" w:cstheme="minorHAnsi"/>
          <w:bCs/>
        </w:rPr>
        <w:t xml:space="preserve"> строительство лаборатории по контролю производства холодного проката и покрытий (ЛКП ХПЛ) и химико-технологической лаборатории (ХТЛ), </w:t>
      </w:r>
      <w:r w:rsidR="00BB5A46">
        <w:rPr>
          <w:bCs/>
          <w:color w:val="000000"/>
        </w:rPr>
        <w:t>проводящих аттестацию готовой продукции</w:t>
      </w:r>
      <w:r w:rsidR="00CA52F6" w:rsidRPr="00EB15CE">
        <w:rPr>
          <w:bCs/>
          <w:color w:val="000000"/>
        </w:rPr>
        <w:t xml:space="preserve"> и технологические испытания продукции АНГЦ-5 и других агрегатов ЦХПП (АПП-1, АПП-2, БХУ-2, АНО, АР 1 ÷ 10, АНГЦ-1, АНГЦ-3)</w:t>
      </w:r>
      <w:r w:rsidR="00D87E60">
        <w:rPr>
          <w:rFonts w:asciiTheme="minorHAnsi" w:eastAsia="Times New Roman" w:hAnsiTheme="minorHAnsi" w:cstheme="minorHAnsi"/>
          <w:bCs/>
        </w:rPr>
        <w:t>.</w:t>
      </w:r>
    </w:p>
    <w:p w14:paraId="01160CA9" w14:textId="1178B44E" w:rsidR="00237682" w:rsidRPr="00BB5A46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BB5A46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BB5A46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BB5A46">
        <w:rPr>
          <w:rFonts w:asciiTheme="minorHAnsi" w:hAnsiTheme="minorHAnsi" w:cstheme="minorHAnsi"/>
          <w:shd w:val="clear" w:color="auto" w:fill="FFFFFF"/>
        </w:rPr>
        <w:t xml:space="preserve">с </w:t>
      </w:r>
      <w:r w:rsidR="00BB5A46" w:rsidRPr="00BB5A46">
        <w:rPr>
          <w:rFonts w:asciiTheme="minorHAnsi" w:hAnsiTheme="minorHAnsi" w:cstheme="minorHAnsi"/>
          <w:shd w:val="clear" w:color="auto" w:fill="FFFFFF"/>
        </w:rPr>
        <w:t>апреля</w:t>
      </w:r>
      <w:r w:rsidR="00CA52F6" w:rsidRPr="00BB5A46">
        <w:rPr>
          <w:rFonts w:asciiTheme="minorHAnsi" w:hAnsiTheme="minorHAnsi" w:cstheme="minorHAnsi"/>
          <w:shd w:val="clear" w:color="auto" w:fill="FFFFFF"/>
        </w:rPr>
        <w:t xml:space="preserve"> 20</w:t>
      </w:r>
      <w:r w:rsidR="00BB5A46" w:rsidRPr="00BB5A46">
        <w:rPr>
          <w:rFonts w:asciiTheme="minorHAnsi" w:hAnsiTheme="minorHAnsi" w:cstheme="minorHAnsi"/>
          <w:shd w:val="clear" w:color="auto" w:fill="FFFFFF"/>
        </w:rPr>
        <w:t xml:space="preserve">20 </w:t>
      </w:r>
      <w:r w:rsidR="00340F11" w:rsidRPr="00BB5A46">
        <w:rPr>
          <w:rFonts w:asciiTheme="minorHAnsi" w:hAnsiTheme="minorHAnsi" w:cstheme="minorHAnsi"/>
          <w:shd w:val="clear" w:color="auto" w:fill="FFFFFF"/>
        </w:rPr>
        <w:t>г.</w:t>
      </w:r>
      <w:r w:rsidR="00532684" w:rsidRPr="00BB5A46">
        <w:rPr>
          <w:rFonts w:asciiTheme="minorHAnsi" w:hAnsiTheme="minorHAnsi" w:cstheme="minorHAnsi"/>
          <w:shd w:val="clear" w:color="auto" w:fill="FFFFFF"/>
        </w:rPr>
        <w:t xml:space="preserve"> по </w:t>
      </w:r>
      <w:r w:rsidR="00CA52F6" w:rsidRPr="00BB5A46">
        <w:rPr>
          <w:rFonts w:asciiTheme="minorHAnsi" w:hAnsiTheme="minorHAnsi" w:cstheme="minorHAnsi"/>
          <w:shd w:val="clear" w:color="auto" w:fill="FFFFFF"/>
        </w:rPr>
        <w:t xml:space="preserve">сентябрь </w:t>
      </w:r>
      <w:r w:rsidR="00F25C9D" w:rsidRPr="00BB5A46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B5A46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BB5A46">
        <w:rPr>
          <w:rStyle w:val="ae"/>
          <w:rFonts w:asciiTheme="minorHAnsi" w:hAnsiTheme="minorHAnsi" w:cstheme="minorHAnsi"/>
          <w:shd w:val="clear" w:color="auto" w:fill="FFFFFF"/>
        </w:rPr>
        <w:t>ого за организацию и проведение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68D07E64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756495" w:rsidRPr="0075649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756495" w:rsidRPr="00CD2C00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756495" w:rsidRPr="00CD2C00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756495" w:rsidRPr="00CD2C00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26A7B996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756495" w:rsidRPr="00756495">
          <w:rPr>
            <w:rStyle w:val="ad"/>
            <w:rFonts w:asciiTheme="minorHAnsi" w:hAnsiTheme="minorHAnsi" w:cstheme="minorHAnsi"/>
          </w:rPr>
          <w:t>levokr@lipetsk</w:t>
        </w:r>
        <w:r w:rsidR="00756495" w:rsidRPr="00756495">
          <w:rPr>
            <w:rStyle w:val="ad"/>
            <w:rFonts w:asciiTheme="minorHAnsi" w:hAnsiTheme="minorHAnsi" w:cstheme="minorHAnsi"/>
            <w:lang w:val="en-US"/>
          </w:rPr>
          <w:t>city</w:t>
        </w:r>
        <w:r w:rsidR="00756495" w:rsidRPr="00756495">
          <w:rPr>
            <w:rStyle w:val="ad"/>
            <w:rFonts w:asciiTheme="minorHAnsi" w:hAnsiTheme="minorHAnsi" w:cstheme="minorHAnsi"/>
          </w:rPr>
          <w:t>.</w:t>
        </w:r>
        <w:proofErr w:type="spellStart"/>
        <w:r w:rsidR="00756495" w:rsidRPr="0075649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3859CAAD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D87E60" w:rsidRPr="00D87E60">
        <w:rPr>
          <w:rFonts w:asciiTheme="minorHAnsi" w:hAnsiTheme="minorHAnsi" w:cstheme="minorHAnsi"/>
        </w:rPr>
        <w:t>проектная документация «</w:t>
      </w:r>
      <w:r w:rsidR="00835DAE" w:rsidRPr="00835DAE">
        <w:rPr>
          <w:rFonts w:asciiTheme="minorHAnsi" w:hAnsiTheme="minorHAnsi" w:cstheme="minorHAnsi"/>
        </w:rPr>
        <w:t xml:space="preserve">ПАО «НЛМК». </w:t>
      </w:r>
      <w:r w:rsidR="00CA52F6" w:rsidRPr="007F558D">
        <w:t>ЦЛК. Строительство лаборатории по контролю производства холодного проката и покрытий и химико-технологической лаборатории для АНГЦ-5 и других агрегатов ЦХПП</w:t>
      </w:r>
      <w:r w:rsidR="00D87E60" w:rsidRPr="00D87E60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</w:t>
      </w:r>
      <w:r w:rsidR="00D87E60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768DCD44" w:rsidR="00AB3A39" w:rsidRPr="00BB5A46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Проектная документация «</w:t>
      </w:r>
      <w:r w:rsidR="00835DAE" w:rsidRPr="00835DAE">
        <w:rPr>
          <w:rFonts w:asciiTheme="minorHAnsi" w:hAnsiTheme="minorHAnsi" w:cstheme="minorHAnsi"/>
        </w:rPr>
        <w:t xml:space="preserve">ПАО «НЛМК». </w:t>
      </w:r>
      <w:r w:rsidR="00CA52F6" w:rsidRPr="007F558D">
        <w:t>ЦЛК. Строительство лаборатории по контролю производства холодного проката и покрытий и химико-технологической лаборатории для АНГЦ-5 и других агрегатов ЦХПП</w:t>
      </w:r>
      <w:r w:rsidR="00D87E60">
        <w:rPr>
          <w:rFonts w:asciiTheme="minorHAnsi" w:hAnsiTheme="minorHAnsi" w:cstheme="minorHAnsi"/>
        </w:rPr>
        <w:t>»</w:t>
      </w:r>
      <w:r w:rsidRPr="00532684">
        <w:rPr>
          <w:rFonts w:asciiTheme="minorHAnsi" w:hAnsiTheme="minorHAnsi" w:cstheme="minorHAnsi"/>
        </w:rPr>
        <w:t xml:space="preserve">, включая предварительные материалы оценки воздействия на окружающую среду и опросные листы </w:t>
      </w:r>
      <w:r w:rsidRPr="00BB5A46">
        <w:rPr>
          <w:rFonts w:asciiTheme="minorHAnsi" w:hAnsiTheme="minorHAnsi" w:cstheme="minorHAnsi"/>
        </w:rPr>
        <w:t>будут доступны в здании Управления Левобережным округом администрации города Липецка по адресу:</w:t>
      </w:r>
      <w:r w:rsidR="00D74B27" w:rsidRPr="00BB5A46">
        <w:rPr>
          <w:rFonts w:asciiTheme="minorHAnsi" w:hAnsiTheme="minorHAnsi" w:cstheme="minorHAnsi"/>
        </w:rPr>
        <w:t xml:space="preserve"> 398017, </w:t>
      </w:r>
      <w:r w:rsidRPr="00BB5A46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BB5A46">
        <w:rPr>
          <w:rFonts w:asciiTheme="minorHAnsi" w:hAnsiTheme="minorHAnsi" w:cstheme="minorHAnsi"/>
        </w:rPr>
        <w:t>Время</w:t>
      </w:r>
      <w:r w:rsidRPr="00BB5A46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631D40A" w:rsidR="00AB3A39" w:rsidRPr="00BB5A46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 w:rsidRPr="00BB5A46"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BB5A46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 w:rsidRPr="00BB5A46">
        <w:rPr>
          <w:rFonts w:asciiTheme="minorHAnsi" w:hAnsiTheme="minorHAnsi" w:cstheme="minorHAnsi"/>
        </w:rPr>
        <w:br/>
      </w:r>
      <w:r w:rsidR="00AB3A39" w:rsidRPr="00BB5A46">
        <w:rPr>
          <w:rFonts w:asciiTheme="minorHAnsi" w:hAnsiTheme="minorHAnsi" w:cstheme="minorHAnsi"/>
        </w:rPr>
        <w:t xml:space="preserve">г. Липецка </w:t>
      </w:r>
      <w:r w:rsidR="00D74B27" w:rsidRPr="00BB5A46">
        <w:rPr>
          <w:rFonts w:asciiTheme="minorHAnsi" w:hAnsiTheme="minorHAnsi" w:cstheme="minorHAnsi"/>
        </w:rPr>
        <w:t xml:space="preserve">- </w:t>
      </w:r>
      <w:r w:rsidR="00AB3A39" w:rsidRPr="00BB5A46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714BCC11" w:rsidR="00E31632" w:rsidRPr="00BB5A46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B5A46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BB5A46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BB5A46">
        <w:rPr>
          <w:rFonts w:asciiTheme="minorHAnsi" w:hAnsiTheme="minorHAnsi" w:cstheme="minorHAnsi"/>
          <w:color w:val="000000" w:themeColor="text1"/>
        </w:rPr>
        <w:t xml:space="preserve">с </w:t>
      </w:r>
      <w:r w:rsidR="00BB5A46" w:rsidRPr="00BB5A46">
        <w:rPr>
          <w:rFonts w:asciiTheme="minorHAnsi" w:hAnsiTheme="minorHAnsi" w:cstheme="minorHAnsi"/>
          <w:bCs/>
          <w:color w:val="000000" w:themeColor="text1"/>
        </w:rPr>
        <w:t>15.08.2022 г. по 13</w:t>
      </w:r>
      <w:r w:rsidR="00CA52F6" w:rsidRPr="00BB5A46">
        <w:rPr>
          <w:rFonts w:asciiTheme="minorHAnsi" w:hAnsiTheme="minorHAnsi" w:cstheme="minorHAnsi"/>
          <w:bCs/>
          <w:color w:val="000000" w:themeColor="text1"/>
        </w:rPr>
        <w:t>.09</w:t>
      </w:r>
      <w:r w:rsidR="00D74B27" w:rsidRPr="00BB5A46">
        <w:rPr>
          <w:rFonts w:asciiTheme="minorHAnsi" w:hAnsiTheme="minorHAnsi" w:cstheme="minorHAnsi"/>
          <w:bCs/>
          <w:color w:val="000000" w:themeColor="text1"/>
        </w:rPr>
        <w:t>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BB5A46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BB5A46">
        <w:rPr>
          <w:rFonts w:asciiTheme="minorHAnsi" w:hAnsiTheme="minorHAnsi" w:cstheme="minorHAnsi"/>
          <w:shd w:val="clear" w:color="auto" w:fill="FFFFFF"/>
        </w:rPr>
        <w:t> </w:t>
      </w:r>
      <w:r w:rsidR="00BA1A1B" w:rsidRPr="00BB5A46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400B7183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BB5A46">
        <w:rPr>
          <w:rFonts w:asciiTheme="minorHAnsi" w:hAnsiTheme="minorHAnsi" w:cstheme="minorHAnsi"/>
        </w:rPr>
        <w:t xml:space="preserve">Заполненные опросные листы принимаются </w:t>
      </w:r>
      <w:r w:rsidR="00BB5A46" w:rsidRPr="00BB5A46">
        <w:rPr>
          <w:rFonts w:asciiTheme="minorHAnsi" w:hAnsiTheme="minorHAnsi" w:cstheme="minorHAnsi"/>
          <w:color w:val="000000" w:themeColor="text1"/>
        </w:rPr>
        <w:t>15</w:t>
      </w:r>
      <w:r w:rsidR="00BB5A46" w:rsidRPr="00BB5A46">
        <w:rPr>
          <w:rFonts w:asciiTheme="minorHAnsi" w:hAnsiTheme="minorHAnsi" w:cstheme="minorHAnsi"/>
          <w:bCs/>
          <w:color w:val="000000" w:themeColor="text1"/>
        </w:rPr>
        <w:t>.08.2022 г. по 13</w:t>
      </w:r>
      <w:r w:rsidR="00CA52F6" w:rsidRPr="00BB5A46">
        <w:rPr>
          <w:rFonts w:asciiTheme="minorHAnsi" w:hAnsiTheme="minorHAnsi" w:cstheme="minorHAnsi"/>
          <w:bCs/>
          <w:color w:val="000000" w:themeColor="text1"/>
        </w:rPr>
        <w:t xml:space="preserve">.09.2022 г. </w:t>
      </w:r>
      <w:r w:rsidRPr="00BB5A46">
        <w:rPr>
          <w:rFonts w:asciiTheme="minorHAnsi" w:hAnsiTheme="minorHAnsi" w:cstheme="minorHAnsi"/>
        </w:rPr>
        <w:t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</w:t>
      </w:r>
      <w:r w:rsidRPr="00532684">
        <w:rPr>
          <w:rFonts w:asciiTheme="minorHAnsi" w:hAnsiTheme="minorHAnsi" w:cstheme="minorHAnsi"/>
        </w:rPr>
        <w:t xml:space="preserve">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756495" w:rsidRPr="00756495">
          <w:rPr>
            <w:rStyle w:val="ad"/>
            <w:rFonts w:asciiTheme="minorHAnsi" w:hAnsiTheme="minorHAnsi" w:cstheme="minorHAnsi"/>
          </w:rPr>
          <w:t>levokr@lipetsk</w:t>
        </w:r>
        <w:r w:rsidR="00756495" w:rsidRPr="00756495">
          <w:rPr>
            <w:rStyle w:val="ad"/>
            <w:rFonts w:asciiTheme="minorHAnsi" w:hAnsiTheme="minorHAnsi" w:cstheme="minorHAnsi"/>
            <w:lang w:val="en-US"/>
          </w:rPr>
          <w:t>city</w:t>
        </w:r>
        <w:r w:rsidR="00756495" w:rsidRPr="00756495">
          <w:rPr>
            <w:rStyle w:val="ad"/>
            <w:rFonts w:asciiTheme="minorHAnsi" w:hAnsiTheme="minorHAnsi" w:cstheme="minorHAnsi"/>
          </w:rPr>
          <w:t>.</w:t>
        </w:r>
        <w:proofErr w:type="spellStart"/>
        <w:r w:rsidR="00756495" w:rsidRPr="0075649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2505F1F0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Кроме того, копию подписанного опросного листа можно направить в адрес ПАО «НЛМК» электронным сообщением, адрес электронной почты: </w:t>
      </w:r>
      <w:hyperlink r:id="rId11" w:history="1">
        <w:r w:rsidR="00756495" w:rsidRPr="00CD2C00">
          <w:rPr>
            <w:rStyle w:val="ad"/>
            <w:rFonts w:asciiTheme="minorHAnsi" w:hAnsiTheme="minorHAnsi" w:cstheme="minorHAnsi"/>
          </w:rPr>
          <w:t>ecology@nlmk.com</w:t>
        </w:r>
      </w:hyperlink>
      <w:r w:rsidR="00756495" w:rsidRPr="00756495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77DF"/>
    <w:rsid w:val="00322B60"/>
    <w:rsid w:val="003256AA"/>
    <w:rsid w:val="00333FD0"/>
    <w:rsid w:val="00340F11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55C5E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56495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35DAE"/>
    <w:rsid w:val="00870F63"/>
    <w:rsid w:val="00874201"/>
    <w:rsid w:val="00880645"/>
    <w:rsid w:val="0088696D"/>
    <w:rsid w:val="00890BED"/>
    <w:rsid w:val="00895513"/>
    <w:rsid w:val="008B06C2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B5A46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A52F6"/>
    <w:rsid w:val="00CB620D"/>
    <w:rsid w:val="00CC07A7"/>
    <w:rsid w:val="00CE2A32"/>
    <w:rsid w:val="00CE36FE"/>
    <w:rsid w:val="00CE578E"/>
    <w:rsid w:val="00D04FFB"/>
    <w:rsid w:val="00D65F0F"/>
    <w:rsid w:val="00D7214D"/>
    <w:rsid w:val="00D74923"/>
    <w:rsid w:val="00D74B27"/>
    <w:rsid w:val="00D81D74"/>
    <w:rsid w:val="00D87E60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4457A"/>
    <w:rsid w:val="00F6346A"/>
    <w:rsid w:val="00F6673B"/>
    <w:rsid w:val="00F73FA2"/>
    <w:rsid w:val="00F81842"/>
    <w:rsid w:val="00F9263E"/>
    <w:rsid w:val="00FB6266"/>
    <w:rsid w:val="00FB7C5A"/>
    <w:rsid w:val="00FC0F67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metanina_ya@nlm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4026</Characters>
  <Application>Microsoft Office Word</Application>
  <DocSecurity>0</DocSecurity>
  <Lines>335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4569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2022-08-11T06:18:00Z</dcterms:created>
  <dcterms:modified xsi:type="dcterms:W3CDTF">2022-08-11T06:18:00Z</dcterms:modified>
</cp:coreProperties>
</file>